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Тушинская межрайонная прокуратура г. Москвы информирует</w:t>
      </w:r>
    </w:p>
    <w:p w14:paraId="02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ind w:firstLine="425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Style w:val="Style_1_ch"/>
          <w:rFonts w:ascii="Times New Roman" w:hAnsi="Times New Roman"/>
          <w:b w:val="1"/>
          <w:color w:val="000000"/>
          <w:sz w:val="28"/>
        </w:rPr>
        <w:t xml:space="preserve">По результатам рассмотрения принятых Тушинской межрайонной прокуратурой г. Москвы мер по блокировке запрещенной информации </w:t>
      </w:r>
      <w:r>
        <w:rPr>
          <w:b w:val="1"/>
          <w:color w:val="000000"/>
        </w:rPr>
        <w:br/>
      </w:r>
      <w:r>
        <w:rPr>
          <w:rStyle w:val="Style_1_ch"/>
          <w:rFonts w:ascii="Times New Roman" w:hAnsi="Times New Roman"/>
          <w:b w:val="1"/>
          <w:color w:val="000000"/>
          <w:sz w:val="28"/>
        </w:rPr>
        <w:t xml:space="preserve">в информационно-телекоммуникационной сети Интернет заблокировано </w:t>
      </w:r>
      <w:r>
        <w:rPr>
          <w:rStyle w:val="Style_1_ch"/>
          <w:rFonts w:ascii="Times New Roman" w:hAnsi="Times New Roman"/>
          <w:b w:val="1"/>
          <w:color w:val="000000"/>
          <w:sz w:val="28"/>
        </w:rPr>
        <w:t>свыше 80 ресурсов, содержащих запрещенный контент.</w:t>
      </w:r>
    </w:p>
    <w:p w14:paraId="05000000">
      <w:pPr>
        <w:ind w:firstLine="425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Так, Тушинской межрайонной прокуратурой г. Москвы за истекший период 2025 года подготовлены и направлены административные исковые заявления </w:t>
      </w:r>
      <w:r>
        <w:br/>
      </w:r>
      <w:r>
        <w:rPr>
          <w:rStyle w:val="Style_1_ch"/>
          <w:rFonts w:ascii="Times New Roman" w:hAnsi="Times New Roman"/>
          <w:sz w:val="28"/>
        </w:rPr>
        <w:t xml:space="preserve">в порядке ст. 39 КАС </w:t>
      </w:r>
      <w:r>
        <w:rPr>
          <w:rStyle w:val="Style_1_ch"/>
          <w:rFonts w:ascii="Times New Roman" w:hAnsi="Times New Roman"/>
          <w:sz w:val="28"/>
        </w:rPr>
        <w:t>о признании информации, ра</w:t>
      </w:r>
      <w:r>
        <w:rPr>
          <w:rStyle w:val="Style_1_ch"/>
          <w:rFonts w:ascii="Times New Roman" w:hAnsi="Times New Roman"/>
          <w:sz w:val="28"/>
        </w:rPr>
        <w:t>змещенной</w:t>
      </w:r>
      <w:r>
        <w:rPr>
          <w:rStyle w:val="Style_1_ch"/>
          <w:rFonts w:ascii="Times New Roman" w:hAnsi="Times New Roman"/>
          <w:sz w:val="28"/>
        </w:rPr>
        <w:t xml:space="preserve"> в сети «Интернет», запрещенной </w:t>
      </w:r>
      <w:r>
        <w:rPr>
          <w:rStyle w:val="Style_1_ch"/>
          <w:rFonts w:ascii="Times New Roman" w:hAnsi="Times New Roman"/>
          <w:sz w:val="28"/>
        </w:rPr>
        <w:t xml:space="preserve">к распространению в Российской Федерации, </w:t>
      </w:r>
      <w:r>
        <w:rPr>
          <w:rStyle w:val="Style_1_ch"/>
          <w:rFonts w:ascii="Times New Roman" w:hAnsi="Times New Roman"/>
          <w:sz w:val="28"/>
        </w:rPr>
        <w:t xml:space="preserve">а также письма </w:t>
      </w:r>
      <w:r>
        <w:br/>
      </w:r>
      <w:r>
        <w:rPr>
          <w:rStyle w:val="Style_1_ch"/>
          <w:rFonts w:ascii="Times New Roman" w:hAnsi="Times New Roman"/>
          <w:sz w:val="28"/>
        </w:rPr>
        <w:t>в Роскомнадзор для принятия мер по блокировке экстремистской информации.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которых в информационно-телекоммуникационной сети Интернет заблокировано свыше 80 ресурсов, содержащих запрещенную информацию.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br/>
      </w:r>
    </w:p>
    <w:p w14:paraId="0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2025-12-12T12:41:47Z</dcterms:modified>
</cp:coreProperties>
</file>